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63D5" w:rsidRDefault="002B4AD1">
      <w:pPr>
        <w:pStyle w:val="Standard"/>
        <w:jc w:val="center"/>
        <w:rPr>
          <w:b/>
          <w:sz w:val="28"/>
          <w:szCs w:val="28"/>
        </w:rPr>
      </w:pPr>
      <w:r>
        <w:rPr>
          <w:b/>
          <w:sz w:val="28"/>
          <w:szCs w:val="28"/>
        </w:rPr>
        <w:t>Huishoudelijk reglement van</w:t>
      </w:r>
    </w:p>
    <w:p w:rsidR="00D363D5" w:rsidRDefault="002B4AD1">
      <w:pPr>
        <w:pStyle w:val="Standard"/>
        <w:jc w:val="center"/>
        <w:rPr>
          <w:b/>
          <w:sz w:val="28"/>
          <w:szCs w:val="28"/>
        </w:rPr>
      </w:pPr>
      <w:proofErr w:type="spellStart"/>
      <w:r>
        <w:rPr>
          <w:b/>
          <w:sz w:val="28"/>
          <w:szCs w:val="28"/>
        </w:rPr>
        <w:t>T.T.V.Brunssum</w:t>
      </w:r>
      <w:proofErr w:type="spellEnd"/>
      <w:r>
        <w:rPr>
          <w:b/>
          <w:sz w:val="28"/>
          <w:szCs w:val="28"/>
        </w:rPr>
        <w:t xml:space="preserve"> te Brunssum</w:t>
      </w:r>
    </w:p>
    <w:p w:rsidR="00D363D5" w:rsidRDefault="00D363D5">
      <w:pPr>
        <w:pStyle w:val="Standard"/>
      </w:pPr>
    </w:p>
    <w:p w:rsidR="00D363D5" w:rsidRDefault="002B4AD1">
      <w:pPr>
        <w:pStyle w:val="Standard"/>
      </w:pPr>
      <w:r>
        <w:rPr>
          <w:noProof/>
        </w:rPr>
        <mc:AlternateContent>
          <mc:Choice Requires="wps">
            <w:drawing>
              <wp:anchor distT="0" distB="0" distL="114300" distR="114300" simplePos="0" relativeHeight="3" behindDoc="0" locked="0" layoutInCell="1" allowOverlap="1">
                <wp:simplePos x="0" y="0"/>
                <wp:positionH relativeFrom="column">
                  <wp:posOffset>-114482</wp:posOffset>
                </wp:positionH>
                <wp:positionV relativeFrom="paragraph">
                  <wp:posOffset>16559</wp:posOffset>
                </wp:positionV>
                <wp:extent cx="5942968" cy="0"/>
                <wp:effectExtent l="38100" t="38100" r="57782" b="57150"/>
                <wp:wrapNone/>
                <wp:docPr id="2" name="Rechte verbindingslijn 2"/>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57241" cap="sq">
                          <a:solidFill>
                            <a:srgbClr val="000000"/>
                          </a:solidFill>
                          <a:prstDash val="solid"/>
                          <a:miter/>
                        </a:ln>
                      </wps:spPr>
                      <wps:bodyPr/>
                    </wps:wsp>
                  </a:graphicData>
                </a:graphic>
              </wp:anchor>
            </w:drawing>
          </mc:Choice>
          <mc:Fallback xmlns:w16du="http://schemas.microsoft.com/office/word/2023/wordml/word16du">
            <w:pict>
              <v:shapetype w14:anchorId="1DA3383A" id="_x0000_t32" coordsize="21600,21600" o:spt="32" o:oned="t" path="m,l21600,21600e" filled="f">
                <v:path arrowok="t" fillok="f" o:connecttype="none"/>
                <o:lock v:ext="edit" shapetype="t"/>
              </v:shapetype>
              <v:shape id="Rechte verbindingslijn 2" o:spid="_x0000_s1026" type="#_x0000_t32" style="position:absolute;margin-left:-9pt;margin-top:1.3pt;width:467.95pt;height:0;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" strokeweight="1.59003mm">
                <v:stroke joinstyle="miter" endcap="square"/>
              </v:shape>
            </w:pict>
          </mc:Fallback>
        </mc:AlternateContent>
      </w:r>
    </w:p>
    <w:p w:rsidR="00D363D5" w:rsidRDefault="00D363D5">
      <w:pPr>
        <w:pStyle w:val="Standard"/>
        <w:rPr>
          <w:b/>
          <w:u w:val="single"/>
        </w:rPr>
      </w:pPr>
    </w:p>
    <w:p w:rsidR="00D363D5" w:rsidRDefault="002B4AD1">
      <w:pPr>
        <w:pStyle w:val="Standard"/>
        <w:rPr>
          <w:b/>
          <w:u w:val="single"/>
        </w:rPr>
      </w:pPr>
      <w:r>
        <w:rPr>
          <w:b/>
          <w:u w:val="single"/>
        </w:rPr>
        <w:t>A. Geldigheid</w:t>
      </w:r>
    </w:p>
    <w:p w:rsidR="00D363D5" w:rsidRDefault="00D363D5">
      <w:pPr>
        <w:pStyle w:val="Standard"/>
        <w:rPr>
          <w:b/>
          <w:u w:val="single"/>
        </w:rPr>
      </w:pPr>
    </w:p>
    <w:p w:rsidR="00D363D5" w:rsidRDefault="002B4AD1">
      <w:pPr>
        <w:pStyle w:val="Standard"/>
        <w:rPr>
          <w:b/>
          <w:u w:val="single"/>
        </w:rPr>
      </w:pPr>
      <w:r>
        <w:rPr>
          <w:b/>
          <w:u w:val="single"/>
        </w:rPr>
        <w:t>Artikel 1</w:t>
      </w:r>
    </w:p>
    <w:p w:rsidR="00D363D5" w:rsidRDefault="002B4AD1">
      <w:pPr>
        <w:pStyle w:val="Standard"/>
      </w:pPr>
      <w:r>
        <w:t>Bindend voor de vereniging zijn de statuten en het huishoudelijk reglement.</w:t>
      </w:r>
    </w:p>
    <w:p w:rsidR="00D363D5" w:rsidRDefault="00D363D5">
      <w:pPr>
        <w:pStyle w:val="Standard"/>
      </w:pPr>
    </w:p>
    <w:p w:rsidR="00D363D5" w:rsidRDefault="00D363D5">
      <w:pPr>
        <w:pStyle w:val="Standard"/>
      </w:pPr>
    </w:p>
    <w:p w:rsidR="00D363D5" w:rsidRDefault="002B4AD1">
      <w:pPr>
        <w:pStyle w:val="Standard"/>
        <w:rPr>
          <w:b/>
          <w:u w:val="single"/>
        </w:rPr>
      </w:pPr>
      <w:r>
        <w:rPr>
          <w:b/>
          <w:u w:val="single"/>
        </w:rPr>
        <w:t>B. Het Lidmaatschap</w:t>
      </w:r>
    </w:p>
    <w:p w:rsidR="00D363D5" w:rsidRDefault="00D363D5">
      <w:pPr>
        <w:pStyle w:val="Standard"/>
        <w:rPr>
          <w:b/>
          <w:u w:val="single"/>
        </w:rPr>
      </w:pPr>
    </w:p>
    <w:p w:rsidR="00D363D5" w:rsidRDefault="002B4AD1">
      <w:pPr>
        <w:pStyle w:val="Standard"/>
        <w:rPr>
          <w:b/>
          <w:u w:val="single"/>
        </w:rPr>
      </w:pPr>
      <w:r>
        <w:rPr>
          <w:b/>
          <w:u w:val="single"/>
        </w:rPr>
        <w:t>Artikel 2</w:t>
      </w:r>
    </w:p>
    <w:p w:rsidR="00D363D5" w:rsidRDefault="002B4AD1">
      <w:pPr>
        <w:pStyle w:val="Standard"/>
        <w:numPr>
          <w:ilvl w:val="0"/>
          <w:numId w:val="7"/>
        </w:numPr>
      </w:pPr>
      <w:r>
        <w:t>Om lid te worden van de vereniging dient men een speciaal voor dit doel bestemd inschrijfformulier in te vullen en te ondertekenen.</w:t>
      </w:r>
    </w:p>
    <w:p w:rsidR="00D363D5" w:rsidRDefault="002B4AD1">
      <w:pPr>
        <w:pStyle w:val="Standard"/>
        <w:numPr>
          <w:ilvl w:val="0"/>
          <w:numId w:val="3"/>
        </w:numPr>
      </w:pPr>
      <w:r>
        <w:t>Bij minderjarigheid dient een van de ouders of de voogd het inschrijfformulier mede te ondertekenen.</w:t>
      </w:r>
    </w:p>
    <w:p w:rsidR="00D363D5" w:rsidRDefault="002B4AD1">
      <w:pPr>
        <w:pStyle w:val="Standard"/>
        <w:numPr>
          <w:ilvl w:val="0"/>
          <w:numId w:val="3"/>
        </w:numPr>
      </w:pPr>
      <w:r>
        <w:t>Elk nieuw lid heeft een proeftijd van één maand, waarna hij/zij door het bestuur stilzwijgend wordt aangenomen.</w:t>
      </w:r>
    </w:p>
    <w:p w:rsidR="00D363D5" w:rsidRDefault="002B4AD1">
      <w:pPr>
        <w:pStyle w:val="Standard"/>
        <w:numPr>
          <w:ilvl w:val="0"/>
          <w:numId w:val="3"/>
        </w:numPr>
      </w:pPr>
      <w:r>
        <w:t>Het bestuur kan een nieuw lid in de proeftijd zonder meer afwijzen.</w:t>
      </w:r>
    </w:p>
    <w:p w:rsidR="00D363D5" w:rsidRDefault="00D363D5">
      <w:pPr>
        <w:pStyle w:val="Standard"/>
      </w:pPr>
    </w:p>
    <w:p w:rsidR="00D363D5" w:rsidRDefault="002B4AD1">
      <w:pPr>
        <w:pStyle w:val="Standard"/>
        <w:rPr>
          <w:b/>
          <w:u w:val="single"/>
        </w:rPr>
      </w:pPr>
      <w:r>
        <w:rPr>
          <w:b/>
          <w:u w:val="single"/>
        </w:rPr>
        <w:t>Artikel 3</w:t>
      </w:r>
    </w:p>
    <w:p w:rsidR="00D363D5" w:rsidRDefault="00D363D5">
      <w:pPr>
        <w:pStyle w:val="Standard"/>
      </w:pPr>
    </w:p>
    <w:p w:rsidR="00D363D5" w:rsidRDefault="002B4AD1">
      <w:pPr>
        <w:pStyle w:val="Standard"/>
        <w:numPr>
          <w:ilvl w:val="0"/>
          <w:numId w:val="8"/>
        </w:numPr>
      </w:pPr>
      <w:r>
        <w:t xml:space="preserve">Bedankt men zich per aangetekend schrijven </w:t>
      </w:r>
      <w:r>
        <w:rPr>
          <w:rStyle w:val="Standaardalinea-lettertype1"/>
          <w:color w:val="000000"/>
        </w:rPr>
        <w:t>of per e-mail</w:t>
      </w:r>
      <w:r>
        <w:t xml:space="preserve"> als lid, dan eindigt het lidmaatschap aan het einde van de maand na de maand waarin de opzegging  is verzonden. Hierbij geldt de datum van postmerk of e-mail.</w:t>
      </w:r>
    </w:p>
    <w:p w:rsidR="00D363D5" w:rsidRDefault="002B4AD1">
      <w:pPr>
        <w:pStyle w:val="Standard"/>
        <w:numPr>
          <w:ilvl w:val="0"/>
          <w:numId w:val="1"/>
        </w:numPr>
      </w:pPr>
      <w:r>
        <w:t>Mocht bij het beëindigen van het lidmaatschap blijken dat het lid teveel contributie betaald heeft, dan dient de penningmeester dit bedrag onverwijld te restitueren.</w:t>
      </w:r>
    </w:p>
    <w:p w:rsidR="00D363D5" w:rsidRDefault="002B4AD1">
      <w:pPr>
        <w:pStyle w:val="Standard"/>
        <w:numPr>
          <w:ilvl w:val="0"/>
          <w:numId w:val="1"/>
        </w:numPr>
      </w:pPr>
      <w:r>
        <w:t>De algemene jaarvergadering kan een lid royeren op grond van:</w:t>
      </w:r>
    </w:p>
    <w:p w:rsidR="00D363D5" w:rsidRDefault="002B4AD1">
      <w:pPr>
        <w:pStyle w:val="Standard"/>
        <w:numPr>
          <w:ilvl w:val="1"/>
          <w:numId w:val="1"/>
        </w:numPr>
      </w:pPr>
      <w:r>
        <w:t>wangedrag, zowel binnen als buiten de vereniging</w:t>
      </w:r>
    </w:p>
    <w:p w:rsidR="00D363D5" w:rsidRDefault="002B4AD1">
      <w:pPr>
        <w:pStyle w:val="Standard"/>
        <w:numPr>
          <w:ilvl w:val="1"/>
          <w:numId w:val="1"/>
        </w:numPr>
      </w:pPr>
      <w:r>
        <w:t>meer dan drie maanden contributieschuld</w:t>
      </w:r>
    </w:p>
    <w:p w:rsidR="00D363D5" w:rsidRDefault="002B4AD1">
      <w:pPr>
        <w:pStyle w:val="Standard"/>
        <w:numPr>
          <w:ilvl w:val="1"/>
          <w:numId w:val="1"/>
        </w:numPr>
      </w:pPr>
      <w:r>
        <w:t>omkoperij bij wedstrijden</w:t>
      </w:r>
    </w:p>
    <w:p w:rsidR="00D363D5" w:rsidRDefault="002B4AD1">
      <w:pPr>
        <w:pStyle w:val="Standard"/>
        <w:numPr>
          <w:ilvl w:val="1"/>
          <w:numId w:val="1"/>
        </w:numPr>
      </w:pPr>
      <w:r>
        <w:t>royement of bestraffing door de N.T.T.B.</w:t>
      </w:r>
    </w:p>
    <w:p w:rsidR="00D363D5" w:rsidRDefault="002B4AD1">
      <w:pPr>
        <w:pStyle w:val="Standard"/>
        <w:numPr>
          <w:ilvl w:val="0"/>
          <w:numId w:val="1"/>
        </w:numPr>
      </w:pPr>
      <w:r>
        <w:t>overschrijving naar een andere vereniging wordt slechts verleend indien het betreffende lid geen contributieschuld heeft. Onder normale omstandigheden zal het bestuur aan een lid dat overschrijving wenst alle mogelijke medewerking verlenen.</w:t>
      </w:r>
    </w:p>
    <w:p w:rsidR="00D363D5" w:rsidRDefault="002B4AD1">
      <w:pPr>
        <w:pStyle w:val="Standard"/>
        <w:numPr>
          <w:ilvl w:val="0"/>
          <w:numId w:val="1"/>
        </w:numPr>
      </w:pPr>
      <w:r>
        <w:t xml:space="preserve">Daar waar in dit reglement  sprake is van de NTTB heeft dit betrekking op basisleden en </w:t>
      </w:r>
      <w:proofErr w:type="spellStart"/>
      <w:r>
        <w:t>competitiespelende</w:t>
      </w:r>
      <w:proofErr w:type="spellEnd"/>
      <w:r>
        <w:t xml:space="preserve"> leden.</w:t>
      </w:r>
    </w:p>
    <w:p w:rsidR="00D363D5" w:rsidRDefault="00D363D5">
      <w:pPr>
        <w:pStyle w:val="Standard"/>
      </w:pPr>
    </w:p>
    <w:p w:rsidR="00D363D5" w:rsidRDefault="00D363D5">
      <w:pPr>
        <w:pStyle w:val="Standard"/>
      </w:pPr>
    </w:p>
    <w:p w:rsidR="00D363D5" w:rsidRDefault="002B4AD1">
      <w:pPr>
        <w:pStyle w:val="Standard"/>
        <w:rPr>
          <w:b/>
          <w:u w:val="single"/>
        </w:rPr>
      </w:pPr>
      <w:r>
        <w:rPr>
          <w:b/>
          <w:u w:val="single"/>
        </w:rPr>
        <w:t>C. Het bestuur</w:t>
      </w:r>
    </w:p>
    <w:p w:rsidR="00D363D5" w:rsidRDefault="00D363D5">
      <w:pPr>
        <w:pStyle w:val="Standard"/>
        <w:rPr>
          <w:b/>
          <w:u w:val="single"/>
        </w:rPr>
      </w:pPr>
    </w:p>
    <w:p w:rsidR="00D363D5" w:rsidRDefault="002B4AD1">
      <w:pPr>
        <w:pStyle w:val="Standard"/>
        <w:rPr>
          <w:b/>
          <w:u w:val="single"/>
        </w:rPr>
      </w:pPr>
      <w:r>
        <w:rPr>
          <w:b/>
          <w:u w:val="single"/>
        </w:rPr>
        <w:t>Artikel 4</w:t>
      </w:r>
    </w:p>
    <w:p w:rsidR="00D363D5" w:rsidRDefault="002B4AD1">
      <w:pPr>
        <w:pStyle w:val="Standard"/>
        <w:numPr>
          <w:ilvl w:val="0"/>
          <w:numId w:val="9"/>
        </w:numPr>
      </w:pPr>
      <w:r>
        <w:t>Het bestuur is belast met de leiding van de vereniging. In het bestuur worden de volgende functies bekleed:</w:t>
      </w:r>
    </w:p>
    <w:p w:rsidR="00D363D5" w:rsidRDefault="002B4AD1">
      <w:pPr>
        <w:pStyle w:val="Standard"/>
        <w:ind w:left="1416"/>
      </w:pPr>
      <w:r>
        <w:t xml:space="preserve">Voorzitter, secretaris, penningmeester,  en eventuele commissieleden </w:t>
      </w:r>
      <w:r>
        <w:rPr>
          <w:rStyle w:val="Standaardalinea-lettertype1"/>
          <w:color w:val="FF0000"/>
        </w:rPr>
        <w:t xml:space="preserve"> </w:t>
      </w:r>
    </w:p>
    <w:p w:rsidR="00D363D5" w:rsidRDefault="002B4AD1">
      <w:pPr>
        <w:pStyle w:val="Standard"/>
        <w:numPr>
          <w:ilvl w:val="0"/>
          <w:numId w:val="4"/>
        </w:numPr>
      </w:pPr>
      <w:r>
        <w:t>De leden van de kascontrolecommissie zijn geen bestuursleden in de zin van artikel 4a.</w:t>
      </w:r>
    </w:p>
    <w:p w:rsidR="00D363D5" w:rsidRDefault="002B4AD1">
      <w:pPr>
        <w:pStyle w:val="Standard"/>
        <w:numPr>
          <w:ilvl w:val="0"/>
          <w:numId w:val="4"/>
        </w:numPr>
      </w:pPr>
      <w:r>
        <w:t>De ambtstermijn waarvoor de bestuursleden gekozen worden bedraagt voor:</w:t>
      </w:r>
    </w:p>
    <w:p w:rsidR="00D363D5" w:rsidRDefault="002B4AD1">
      <w:pPr>
        <w:pStyle w:val="Standard"/>
        <w:ind w:left="1416"/>
      </w:pPr>
      <w:r>
        <w:t xml:space="preserve">De voorzitter: </w:t>
      </w:r>
      <w:r>
        <w:tab/>
      </w:r>
      <w:r>
        <w:tab/>
      </w:r>
      <w:r>
        <w:tab/>
        <w:t xml:space="preserve"> 3 jaar</w:t>
      </w:r>
    </w:p>
    <w:p w:rsidR="00D363D5" w:rsidRDefault="002B4AD1">
      <w:pPr>
        <w:pStyle w:val="Standard"/>
        <w:ind w:left="1416"/>
      </w:pPr>
      <w:r>
        <w:t>Secretaris en Penningmeester:</w:t>
      </w:r>
      <w:r>
        <w:tab/>
        <w:t xml:space="preserve"> </w:t>
      </w:r>
      <w:r>
        <w:rPr>
          <w:rStyle w:val="Standaardalinea-lettertype1"/>
          <w:color w:val="000000"/>
        </w:rPr>
        <w:t>3 jaar</w:t>
      </w:r>
    </w:p>
    <w:p w:rsidR="00D363D5" w:rsidRDefault="002B4AD1">
      <w:pPr>
        <w:pStyle w:val="Standard"/>
        <w:ind w:left="1416"/>
        <w:rPr>
          <w:color w:val="000000"/>
        </w:rPr>
      </w:pPr>
      <w:r>
        <w:rPr>
          <w:color w:val="000000"/>
        </w:rPr>
        <w:t>Alle overige leden:</w:t>
      </w:r>
      <w:r>
        <w:rPr>
          <w:color w:val="000000"/>
        </w:rPr>
        <w:tab/>
      </w:r>
      <w:r>
        <w:rPr>
          <w:color w:val="000000"/>
        </w:rPr>
        <w:tab/>
        <w:t xml:space="preserve"> 3 jaar</w:t>
      </w:r>
    </w:p>
    <w:p w:rsidR="00D363D5" w:rsidRDefault="002B4AD1">
      <w:pPr>
        <w:pStyle w:val="Standard"/>
        <w:numPr>
          <w:ilvl w:val="0"/>
          <w:numId w:val="4"/>
        </w:numPr>
      </w:pPr>
      <w:r>
        <w:t>Na het verstrijken van de bovengenoemde periode kunnen aftredende bestuursleden zich terstond weer herkiesbaar stellen.</w:t>
      </w:r>
    </w:p>
    <w:p w:rsidR="00D363D5" w:rsidRDefault="002B4AD1">
      <w:pPr>
        <w:pStyle w:val="Standard"/>
        <w:numPr>
          <w:ilvl w:val="0"/>
          <w:numId w:val="4"/>
        </w:numPr>
      </w:pPr>
      <w:r>
        <w:t>Ontheffing uit een bestuursfunctie vóór het verstrijken van de ambtsperiode kan slechts verkregen worden door goedkeuring van de ledenvergadering, indien hiervoor dringende redenen aanwezig zijn.</w:t>
      </w:r>
    </w:p>
    <w:p w:rsidR="00D363D5" w:rsidRDefault="002B4AD1">
      <w:pPr>
        <w:pStyle w:val="Standard"/>
        <w:numPr>
          <w:ilvl w:val="0"/>
          <w:numId w:val="4"/>
        </w:numPr>
      </w:pPr>
      <w:r>
        <w:t>Elk bestuurslid kan in een of meerdere commissies zitting hebben, uitgezonderd in de kascontrolecommissie.</w:t>
      </w:r>
    </w:p>
    <w:p w:rsidR="00D363D5" w:rsidRDefault="00D363D5">
      <w:pPr>
        <w:pStyle w:val="Standard"/>
        <w:rPr>
          <w:b/>
          <w:u w:val="single"/>
        </w:rPr>
      </w:pPr>
    </w:p>
    <w:p w:rsidR="00D363D5" w:rsidRDefault="002B4AD1">
      <w:pPr>
        <w:pStyle w:val="Standard"/>
        <w:rPr>
          <w:b/>
          <w:u w:val="single"/>
        </w:rPr>
      </w:pPr>
      <w:r>
        <w:rPr>
          <w:b/>
          <w:u w:val="single"/>
        </w:rPr>
        <w:lastRenderedPageBreak/>
        <w:t>Artikel 5</w:t>
      </w:r>
    </w:p>
    <w:p w:rsidR="00D363D5" w:rsidRDefault="002B4AD1">
      <w:pPr>
        <w:pStyle w:val="Standard"/>
      </w:pPr>
      <w:r>
        <w:t>Er zijn mogelijk een aantal   commissies, t.w. de kascontrolecommissie, de jeugdcommissie, de materiaalcommissie</w:t>
      </w:r>
      <w:r>
        <w:rPr>
          <w:rStyle w:val="Standaardalinea-lettertype1"/>
          <w:color w:val="000000"/>
        </w:rPr>
        <w:t>, Commissie Technische Zaken en Commissie Locatie en kantine</w:t>
      </w:r>
      <w:r>
        <w:rPr>
          <w:rStyle w:val="Standaardalinea-lettertype1"/>
          <w:b/>
          <w:bCs/>
          <w:color w:val="000000"/>
        </w:rPr>
        <w:t>.</w:t>
      </w:r>
    </w:p>
    <w:p w:rsidR="00D363D5" w:rsidRDefault="00D363D5">
      <w:pPr>
        <w:pStyle w:val="Standard"/>
      </w:pPr>
    </w:p>
    <w:p w:rsidR="00D363D5" w:rsidRDefault="002B4AD1">
      <w:pPr>
        <w:pStyle w:val="Standard"/>
        <w:rPr>
          <w:b/>
          <w:u w:val="single"/>
        </w:rPr>
      </w:pPr>
      <w:r>
        <w:rPr>
          <w:b/>
          <w:u w:val="single"/>
        </w:rPr>
        <w:t>Artikel 6</w:t>
      </w:r>
    </w:p>
    <w:p w:rsidR="00D363D5" w:rsidRDefault="002B4AD1">
      <w:pPr>
        <w:pStyle w:val="Standard"/>
      </w:pPr>
      <w:r>
        <w:t>De kascontrolecommissie bestaat uit 2 seniorleden en is belast met het toezicht op het werk van de penningmeester. De controles zijn eenmaal per jaar. De leden van deze commissie worden gekozen op dezelfde wijze als het bestuur voor een periode van 2 jaar en zijn niet meer herkiesbaar voor de kascontrolecommissie voor het eerstvolgende jaar van hun aftreden.</w:t>
      </w:r>
    </w:p>
    <w:p w:rsidR="00D363D5" w:rsidRDefault="00D363D5">
      <w:pPr>
        <w:pStyle w:val="Standard"/>
      </w:pPr>
    </w:p>
    <w:p w:rsidR="00D363D5" w:rsidRDefault="00D363D5">
      <w:pPr>
        <w:pStyle w:val="Standard"/>
      </w:pPr>
    </w:p>
    <w:p w:rsidR="00D363D5" w:rsidRDefault="002B4AD1">
      <w:pPr>
        <w:pStyle w:val="Standard"/>
        <w:rPr>
          <w:b/>
          <w:u w:val="single"/>
        </w:rPr>
      </w:pPr>
      <w:r>
        <w:rPr>
          <w:b/>
          <w:u w:val="single"/>
        </w:rPr>
        <w:t>D. De leden</w:t>
      </w:r>
    </w:p>
    <w:p w:rsidR="00D363D5" w:rsidRDefault="00D363D5">
      <w:pPr>
        <w:pStyle w:val="Standard"/>
        <w:rPr>
          <w:b/>
          <w:u w:val="single"/>
        </w:rPr>
      </w:pPr>
    </w:p>
    <w:p w:rsidR="00D363D5" w:rsidRDefault="002B4AD1">
      <w:pPr>
        <w:pStyle w:val="Standard"/>
        <w:rPr>
          <w:b/>
          <w:u w:val="single"/>
        </w:rPr>
      </w:pPr>
      <w:r>
        <w:rPr>
          <w:b/>
          <w:u w:val="single"/>
        </w:rPr>
        <w:t>Artikel 7</w:t>
      </w:r>
    </w:p>
    <w:p w:rsidR="00D363D5" w:rsidRDefault="002B4AD1">
      <w:pPr>
        <w:pStyle w:val="Standard"/>
      </w:pPr>
      <w:r>
        <w:t>De leden zijn te verdelen in de volgende leeftijdsgroepen:</w:t>
      </w:r>
    </w:p>
    <w:p w:rsidR="00D363D5" w:rsidRDefault="002B4AD1">
      <w:pPr>
        <w:pStyle w:val="Standard"/>
        <w:numPr>
          <w:ilvl w:val="0"/>
          <w:numId w:val="10"/>
        </w:numPr>
      </w:pPr>
      <w:r>
        <w:t>junioren: dit zijn de leden die nog geen 18 zijn</w:t>
      </w:r>
    </w:p>
    <w:p w:rsidR="00D363D5" w:rsidRDefault="002B4AD1">
      <w:pPr>
        <w:pStyle w:val="Standard"/>
        <w:numPr>
          <w:ilvl w:val="0"/>
          <w:numId w:val="5"/>
        </w:numPr>
      </w:pPr>
      <w:r>
        <w:t>seniorleden: dit zijn leden die 18 jaar of ouder zijn</w:t>
      </w:r>
    </w:p>
    <w:p w:rsidR="00D363D5" w:rsidRDefault="002B4AD1">
      <w:pPr>
        <w:pStyle w:val="Standard"/>
      </w:pPr>
      <w:r>
        <w:t>bij het bereiken van de 18-jarige leeftijd valt men automatisch in de seniorenklasse (zie artikel 11)</w:t>
      </w:r>
    </w:p>
    <w:p w:rsidR="00D363D5" w:rsidRDefault="00D363D5">
      <w:pPr>
        <w:pStyle w:val="Standard"/>
      </w:pPr>
    </w:p>
    <w:p w:rsidR="00D363D5" w:rsidRDefault="002B4AD1">
      <w:pPr>
        <w:pStyle w:val="Standard"/>
        <w:rPr>
          <w:b/>
          <w:u w:val="single"/>
        </w:rPr>
      </w:pPr>
      <w:r>
        <w:rPr>
          <w:b/>
          <w:u w:val="single"/>
        </w:rPr>
        <w:t>Artikel 8</w:t>
      </w:r>
    </w:p>
    <w:p w:rsidR="00D363D5" w:rsidRDefault="002B4AD1">
      <w:pPr>
        <w:pStyle w:val="Standard"/>
      </w:pPr>
      <w:r>
        <w:t>Verder kunnen de leden als volgt worden verdeeld:</w:t>
      </w:r>
    </w:p>
    <w:p w:rsidR="00D363D5" w:rsidRDefault="002B4AD1">
      <w:pPr>
        <w:pStyle w:val="Standard"/>
        <w:numPr>
          <w:ilvl w:val="0"/>
          <w:numId w:val="11"/>
        </w:numPr>
      </w:pPr>
      <w:r>
        <w:rPr>
          <w:rStyle w:val="Standaardalinea-lettertype1"/>
          <w:color w:val="000000"/>
          <w:u w:val="single"/>
        </w:rPr>
        <w:tab/>
        <w:t>Basisleden</w:t>
      </w:r>
      <w:r>
        <w:rPr>
          <w:rStyle w:val="Standaardalinea-lettertype1"/>
          <w:color w:val="000000"/>
        </w:rPr>
        <w:t>: leden die lid zijn van de N.T.T.B. doch geen competitie spelen</w:t>
      </w:r>
    </w:p>
    <w:p w:rsidR="00D363D5" w:rsidRDefault="002B4AD1">
      <w:pPr>
        <w:pStyle w:val="Standard"/>
        <w:numPr>
          <w:ilvl w:val="0"/>
          <w:numId w:val="2"/>
        </w:numPr>
      </w:pPr>
      <w:r>
        <w:rPr>
          <w:rStyle w:val="Standaardalinea-lettertype1"/>
          <w:color w:val="000000"/>
          <w:u w:val="single"/>
        </w:rPr>
        <w:t>Competitiespelers</w:t>
      </w:r>
      <w:r>
        <w:rPr>
          <w:rStyle w:val="Standaardalinea-lettertype1"/>
          <w:color w:val="000000"/>
        </w:rPr>
        <w:t>: Leden die lid zijn van de N.T.T.B. en uitkomen in de competitie.</w:t>
      </w:r>
    </w:p>
    <w:p w:rsidR="00D363D5" w:rsidRDefault="002B4AD1">
      <w:pPr>
        <w:pStyle w:val="Standard"/>
        <w:numPr>
          <w:ilvl w:val="0"/>
          <w:numId w:val="2"/>
        </w:numPr>
      </w:pPr>
      <w:r>
        <w:rPr>
          <w:rStyle w:val="Standaardalinea-lettertype1"/>
          <w:color w:val="000000"/>
          <w:u w:val="single"/>
        </w:rPr>
        <w:t>Ondersteunende leden</w:t>
      </w:r>
      <w:r>
        <w:rPr>
          <w:rStyle w:val="Standaardalinea-lettertype1"/>
          <w:color w:val="000000"/>
        </w:rPr>
        <w:t xml:space="preserve">: leden die een vastgesteld bedrag per jaar betalen, maar geen lid zijn van de N.T.T.B.  </w:t>
      </w:r>
    </w:p>
    <w:p w:rsidR="00D363D5" w:rsidRDefault="002B4AD1">
      <w:pPr>
        <w:pStyle w:val="Standard"/>
        <w:numPr>
          <w:ilvl w:val="0"/>
          <w:numId w:val="2"/>
        </w:numPr>
      </w:pPr>
      <w:r>
        <w:rPr>
          <w:rStyle w:val="Standaardalinea-lettertype1"/>
          <w:u w:val="single"/>
        </w:rPr>
        <w:t>Ereleden en leden van Verdienste</w:t>
      </w:r>
      <w:r>
        <w:t>: leden die zich jegens de vereniging bijzonder verdienstelijk gemaakt hebben en door de algemene ledenvergadering met tenminste ¾ der geldig uitgebrachte stemmen als zodanig worden benoemd.</w:t>
      </w:r>
    </w:p>
    <w:p w:rsidR="00D363D5" w:rsidRDefault="002B4AD1">
      <w:pPr>
        <w:pStyle w:val="Standard"/>
        <w:rPr>
          <w:color w:val="000000"/>
        </w:rPr>
      </w:pPr>
      <w:r>
        <w:rPr>
          <w:color w:val="000000"/>
        </w:rPr>
        <w:t xml:space="preserve">             Ereleden zijn vrijgesteld van contributie.</w:t>
      </w:r>
    </w:p>
    <w:p w:rsidR="00D363D5" w:rsidRDefault="00D363D5">
      <w:pPr>
        <w:pStyle w:val="Standard"/>
      </w:pPr>
    </w:p>
    <w:p w:rsidR="00D363D5" w:rsidRDefault="00D363D5">
      <w:pPr>
        <w:pStyle w:val="Standard"/>
      </w:pPr>
    </w:p>
    <w:p w:rsidR="00D363D5" w:rsidRDefault="002B4AD1">
      <w:pPr>
        <w:pStyle w:val="Standard"/>
        <w:rPr>
          <w:b/>
          <w:u w:val="single"/>
        </w:rPr>
      </w:pPr>
      <w:r>
        <w:rPr>
          <w:b/>
          <w:u w:val="single"/>
        </w:rPr>
        <w:t>E. De financiën</w:t>
      </w:r>
    </w:p>
    <w:p w:rsidR="00D363D5" w:rsidRDefault="00D363D5">
      <w:pPr>
        <w:pStyle w:val="Standard"/>
        <w:rPr>
          <w:b/>
          <w:u w:val="single"/>
        </w:rPr>
      </w:pPr>
    </w:p>
    <w:p w:rsidR="00D363D5" w:rsidRDefault="002B4AD1">
      <w:pPr>
        <w:pStyle w:val="Standard"/>
        <w:rPr>
          <w:b/>
          <w:u w:val="single"/>
        </w:rPr>
      </w:pPr>
      <w:r>
        <w:rPr>
          <w:b/>
          <w:u w:val="single"/>
        </w:rPr>
        <w:t>Artikel 9</w:t>
      </w:r>
    </w:p>
    <w:p w:rsidR="00D363D5" w:rsidRDefault="002B4AD1">
      <w:pPr>
        <w:pStyle w:val="Standard"/>
      </w:pPr>
      <w:r>
        <w:t>De penningmeester beheert de gelden van de vereniging. Tevens is hij/zij verantwoordelijk voor het innen van de gelden en het verrichten van betalingen.</w:t>
      </w:r>
    </w:p>
    <w:p w:rsidR="00D363D5" w:rsidRDefault="00D363D5">
      <w:pPr>
        <w:pStyle w:val="Standard"/>
      </w:pPr>
    </w:p>
    <w:p w:rsidR="00D363D5" w:rsidRDefault="002B4AD1">
      <w:pPr>
        <w:pStyle w:val="Standard"/>
        <w:rPr>
          <w:b/>
          <w:u w:val="single"/>
        </w:rPr>
      </w:pPr>
      <w:r>
        <w:rPr>
          <w:b/>
          <w:u w:val="single"/>
        </w:rPr>
        <w:t>Artikel 10</w:t>
      </w:r>
    </w:p>
    <w:p w:rsidR="00D363D5" w:rsidRDefault="002B4AD1">
      <w:pPr>
        <w:pStyle w:val="Standard"/>
      </w:pPr>
      <w:r>
        <w:t>De leden zijn verplicht om de contributie na ontvangst van de halfjaarlijkse nota van de penningmeester te betalen. De contributieplicht eindigt pas met het beëindigen van het lidmaatschap.</w:t>
      </w:r>
    </w:p>
    <w:p w:rsidR="00D363D5" w:rsidRDefault="00D363D5">
      <w:pPr>
        <w:pStyle w:val="Standard"/>
      </w:pPr>
    </w:p>
    <w:p w:rsidR="00D363D5" w:rsidRDefault="002B4AD1">
      <w:pPr>
        <w:pStyle w:val="Standard"/>
        <w:rPr>
          <w:b/>
          <w:u w:val="single"/>
        </w:rPr>
      </w:pPr>
      <w:r>
        <w:rPr>
          <w:b/>
          <w:u w:val="single"/>
        </w:rPr>
        <w:t>Artikel 11</w:t>
      </w:r>
    </w:p>
    <w:p w:rsidR="00D363D5" w:rsidRDefault="002B4AD1">
      <w:pPr>
        <w:pStyle w:val="Standard"/>
      </w:pPr>
      <w:r>
        <w:t xml:space="preserve">De contributie wordt vastgesteld bij besluit van bestuur en leden en hierbij wordt onderscheidt gemaakt tussen junioren, senioren, </w:t>
      </w:r>
      <w:r>
        <w:rPr>
          <w:rStyle w:val="Standaardalinea-lettertype1"/>
          <w:color w:val="000000"/>
        </w:rPr>
        <w:t>e</w:t>
      </w:r>
      <w:r>
        <w:t>n ondersteunende leden.</w:t>
      </w:r>
    </w:p>
    <w:p w:rsidR="00D363D5" w:rsidRDefault="00D363D5">
      <w:pPr>
        <w:pStyle w:val="Standard"/>
        <w:rPr>
          <w:strike/>
        </w:rPr>
      </w:pPr>
    </w:p>
    <w:p w:rsidR="00D363D5" w:rsidRDefault="002B4AD1">
      <w:pPr>
        <w:pStyle w:val="Standard"/>
        <w:rPr>
          <w:b/>
          <w:u w:val="single"/>
        </w:rPr>
      </w:pPr>
      <w:r>
        <w:rPr>
          <w:b/>
          <w:u w:val="single"/>
        </w:rPr>
        <w:t>Artikel 12</w:t>
      </w:r>
    </w:p>
    <w:p w:rsidR="00D363D5" w:rsidRDefault="002B4AD1">
      <w:pPr>
        <w:pStyle w:val="Standard"/>
      </w:pPr>
      <w:r>
        <w:t>De basisleden en de competitiespelers dienen zelf een bijdrage te leveren in de contributie van de N.T.T.B. waarvan de hoogte wordt vastgesteld bij besluit van bestuur en leden.</w:t>
      </w:r>
    </w:p>
    <w:p w:rsidR="00D363D5" w:rsidRDefault="00D363D5">
      <w:pPr>
        <w:pStyle w:val="Standard"/>
      </w:pPr>
    </w:p>
    <w:p w:rsidR="00D363D5" w:rsidRDefault="002B4AD1">
      <w:pPr>
        <w:pStyle w:val="Standard"/>
      </w:pPr>
      <w:r>
        <w:rPr>
          <w:rStyle w:val="Standaardalinea-lettertype1"/>
          <w:b/>
          <w:color w:val="000000"/>
          <w:u w:val="single"/>
        </w:rPr>
        <w:t>Artikel 13</w:t>
      </w:r>
    </w:p>
    <w:p w:rsidR="00D363D5" w:rsidRDefault="002B4AD1">
      <w:pPr>
        <w:pStyle w:val="Standard"/>
      </w:pPr>
      <w:r>
        <w:t>Ten aanzien van alle financiële handelingen boven € 50,= geldt het vier ogen principe. Dit wordt ingevuld op de volgende manieren.</w:t>
      </w:r>
    </w:p>
    <w:p w:rsidR="00D363D5" w:rsidRDefault="002B4AD1">
      <w:pPr>
        <w:pStyle w:val="Standard"/>
      </w:pPr>
      <w:r>
        <w:t>Voor het doen van een betaling of geldopname stuurt de hiervoor bevoegde persoon één van de andere bestuursleden een mail waarin hij aangeeft wat de beoogde actie is. De ontvanger van de mail antwoordt hierop met een akkoord of afwijzing. Bij afwijzing zal in de eerstvolgende bestuursvergadering besloten worden wat met betreffende actie gebeurt.</w:t>
      </w:r>
    </w:p>
    <w:p w:rsidR="00D363D5" w:rsidRDefault="002B4AD1">
      <w:pPr>
        <w:pStyle w:val="Standard"/>
      </w:pPr>
      <w:r>
        <w:t xml:space="preserve">Voor meenemen van contant geld uit de kantine moet altijd in het daarvoor bestemde boekje vastgelegd worden hoeveel er meegenomen wordt en door wie. </w:t>
      </w:r>
      <w:proofErr w:type="spellStart"/>
      <w:r>
        <w:t>Één</w:t>
      </w:r>
      <w:proofErr w:type="spellEnd"/>
      <w:r>
        <w:t xml:space="preserve"> van de aanwezige leden checkt het bedrag en tekent voor akkoord in het boekje.</w:t>
      </w:r>
    </w:p>
    <w:p w:rsidR="00D363D5" w:rsidRDefault="002B4AD1">
      <w:pPr>
        <w:pStyle w:val="Standard"/>
      </w:pPr>
      <w:r>
        <w:lastRenderedPageBreak/>
        <w:t>Voor inkopen wordt de inkoopfactuur altijd geparafeerd en gecontroleerd door één van de andere bestuursleden.</w:t>
      </w:r>
    </w:p>
    <w:p w:rsidR="00D363D5" w:rsidRDefault="00D363D5">
      <w:pPr>
        <w:pStyle w:val="Standard"/>
        <w:rPr>
          <w:b/>
          <w:color w:val="9900FF"/>
          <w:u w:val="single"/>
        </w:rPr>
      </w:pPr>
    </w:p>
    <w:p w:rsidR="00D363D5" w:rsidRDefault="002B4AD1">
      <w:pPr>
        <w:pStyle w:val="Standard"/>
        <w:rPr>
          <w:b/>
          <w:u w:val="single"/>
        </w:rPr>
      </w:pPr>
      <w:r>
        <w:rPr>
          <w:b/>
          <w:u w:val="single"/>
        </w:rPr>
        <w:t>F. Strafbepalingen</w:t>
      </w:r>
    </w:p>
    <w:p w:rsidR="00D363D5" w:rsidRDefault="00D363D5">
      <w:pPr>
        <w:pStyle w:val="Standard"/>
        <w:rPr>
          <w:b/>
          <w:u w:val="single"/>
        </w:rPr>
      </w:pPr>
    </w:p>
    <w:p w:rsidR="00D363D5" w:rsidRDefault="002B4AD1">
      <w:pPr>
        <w:pStyle w:val="Standard"/>
        <w:rPr>
          <w:b/>
          <w:u w:val="single"/>
        </w:rPr>
      </w:pPr>
      <w:r>
        <w:rPr>
          <w:b/>
          <w:u w:val="single"/>
        </w:rPr>
        <w:t>Artikel 14</w:t>
      </w:r>
    </w:p>
    <w:p w:rsidR="00D363D5" w:rsidRDefault="002B4AD1">
      <w:pPr>
        <w:pStyle w:val="Standard"/>
      </w:pPr>
      <w:r>
        <w:t>Het bestuur is bevoegd om bij reglementen boetes en schorsingen te stellen op bepaalde overtredingen of verzuimen. Het bedoelde reglement regelt tevens de inning der boetes. Zodanig reglement verbindt onmiddellijk nadat het aan de leden bekend is gemaakt, doch verliest zijn kracht als het niet op de eerstkomende ledenvergadering wordt bekrachtigd.</w:t>
      </w:r>
    </w:p>
    <w:p w:rsidR="00D363D5" w:rsidRDefault="00D363D5">
      <w:pPr>
        <w:pStyle w:val="Standard"/>
      </w:pPr>
    </w:p>
    <w:p w:rsidR="00D363D5" w:rsidRDefault="002B4AD1">
      <w:pPr>
        <w:pStyle w:val="Standard"/>
        <w:rPr>
          <w:b/>
          <w:u w:val="single"/>
        </w:rPr>
      </w:pPr>
      <w:r>
        <w:rPr>
          <w:b/>
          <w:u w:val="single"/>
        </w:rPr>
        <w:t>Artikel 15</w:t>
      </w:r>
    </w:p>
    <w:p w:rsidR="00D363D5" w:rsidRDefault="002B4AD1">
      <w:pPr>
        <w:pStyle w:val="Standard"/>
      </w:pPr>
      <w:r>
        <w:t>Het rechtspreken en opleggen van boetes en/of schorsingen is voorbehouden aan het bestuur. Tegen de uitspraken van deze, is beroep mogelijk tijdens een direct daarop volgende algemene ledenvergadering.</w:t>
      </w:r>
    </w:p>
    <w:p w:rsidR="00D363D5" w:rsidRDefault="00D363D5">
      <w:pPr>
        <w:pStyle w:val="Standard"/>
      </w:pPr>
    </w:p>
    <w:p w:rsidR="00D363D5" w:rsidRDefault="002B4AD1">
      <w:pPr>
        <w:pStyle w:val="Standard"/>
        <w:rPr>
          <w:b/>
          <w:color w:val="000000"/>
          <w:u w:val="single"/>
        </w:rPr>
      </w:pPr>
      <w:r>
        <w:rPr>
          <w:b/>
          <w:color w:val="000000"/>
          <w:u w:val="single"/>
        </w:rPr>
        <w:t>Artikel 16</w:t>
      </w:r>
    </w:p>
    <w:p w:rsidR="00D363D5" w:rsidRDefault="002B4AD1">
      <w:pPr>
        <w:pStyle w:val="Standard"/>
        <w:rPr>
          <w:color w:val="000000"/>
        </w:rPr>
      </w:pPr>
      <w:r>
        <w:rPr>
          <w:color w:val="000000"/>
        </w:rPr>
        <w:t xml:space="preserve">Basisleden, </w:t>
      </w:r>
      <w:proofErr w:type="spellStart"/>
      <w:r>
        <w:rPr>
          <w:color w:val="000000"/>
        </w:rPr>
        <w:t>competitiespelende</w:t>
      </w:r>
      <w:proofErr w:type="spellEnd"/>
      <w:r>
        <w:rPr>
          <w:color w:val="000000"/>
        </w:rPr>
        <w:t xml:space="preserve"> leden, ereleden en ondersteunende leden die als vrijwilliger op enige wijze actief zijn voor de vereniging hebben stemrecht op de Algemene Ledenvergadering.</w:t>
      </w:r>
    </w:p>
    <w:p w:rsidR="00D363D5" w:rsidRDefault="00D363D5">
      <w:pPr>
        <w:pStyle w:val="Standard"/>
        <w:rPr>
          <w:color w:val="9900FF"/>
        </w:rPr>
      </w:pPr>
    </w:p>
    <w:p w:rsidR="00D363D5" w:rsidRDefault="00D363D5">
      <w:pPr>
        <w:pStyle w:val="Standard"/>
        <w:rPr>
          <w:color w:val="9900FF"/>
        </w:rPr>
      </w:pPr>
    </w:p>
    <w:p w:rsidR="00D363D5" w:rsidRDefault="002B4AD1">
      <w:pPr>
        <w:pStyle w:val="Standard"/>
        <w:rPr>
          <w:b/>
          <w:u w:val="single"/>
        </w:rPr>
      </w:pPr>
      <w:r>
        <w:rPr>
          <w:b/>
          <w:u w:val="single"/>
        </w:rPr>
        <w:t>Artikel 17</w:t>
      </w:r>
    </w:p>
    <w:p w:rsidR="00D363D5" w:rsidRDefault="002B4AD1">
      <w:pPr>
        <w:pStyle w:val="Standard"/>
      </w:pPr>
      <w:r>
        <w:t>Alle leden, coaches en vrijwilligers worden geacht te handelen naar hetgeen is vastgelegd in ons document “veilig sportklimaat TTV Brunssum 2020” wat op de website te vinden is onder de keuze “Informatie”.</w:t>
      </w:r>
    </w:p>
    <w:p w:rsidR="00D363D5" w:rsidRDefault="00D363D5">
      <w:pPr>
        <w:pStyle w:val="Standard"/>
      </w:pPr>
    </w:p>
    <w:p w:rsidR="00D363D5" w:rsidRDefault="00D363D5">
      <w:pPr>
        <w:pStyle w:val="Standard"/>
      </w:pPr>
    </w:p>
    <w:p w:rsidR="00D363D5" w:rsidRDefault="002B4AD1">
      <w:pPr>
        <w:pStyle w:val="Standard"/>
        <w:rPr>
          <w:b/>
          <w:u w:val="single"/>
        </w:rPr>
      </w:pPr>
      <w:r>
        <w:rPr>
          <w:b/>
          <w:u w:val="single"/>
        </w:rPr>
        <w:t>G. Slotbepalingen</w:t>
      </w:r>
    </w:p>
    <w:p w:rsidR="00D363D5" w:rsidRDefault="00D363D5">
      <w:pPr>
        <w:pStyle w:val="Standard"/>
        <w:rPr>
          <w:b/>
          <w:u w:val="single"/>
        </w:rPr>
      </w:pPr>
    </w:p>
    <w:p w:rsidR="00D363D5" w:rsidRDefault="002B4AD1">
      <w:pPr>
        <w:pStyle w:val="Standard"/>
        <w:rPr>
          <w:b/>
          <w:u w:val="single"/>
        </w:rPr>
      </w:pPr>
      <w:r>
        <w:rPr>
          <w:b/>
          <w:u w:val="single"/>
        </w:rPr>
        <w:t>Artikel 18</w:t>
      </w:r>
    </w:p>
    <w:p w:rsidR="00D363D5" w:rsidRDefault="002B4AD1">
      <w:pPr>
        <w:pStyle w:val="Standard"/>
      </w:pPr>
      <w:r>
        <w:t>Ieder lid wordt geacht de bepalingen der statuten en van het huishoudelijk reglement, alsmede alle verder wettig vastgestelde en behoorlijk bekend gemaakte regels en bepalingen te kennen.</w:t>
      </w:r>
    </w:p>
    <w:p w:rsidR="00D363D5" w:rsidRDefault="002B4AD1">
      <w:pPr>
        <w:pStyle w:val="Standard"/>
      </w:pPr>
      <w:r>
        <w:t>Ieder lid is verplicht zich bij toetreding een exemplaar van de statuten en het huishoudelijk reglement aan te schaffen.</w:t>
      </w:r>
    </w:p>
    <w:p w:rsidR="00D363D5" w:rsidRDefault="00D363D5">
      <w:pPr>
        <w:pStyle w:val="Standard"/>
      </w:pPr>
    </w:p>
    <w:p w:rsidR="00D363D5" w:rsidRDefault="00D363D5">
      <w:pPr>
        <w:pStyle w:val="Standard"/>
      </w:pPr>
    </w:p>
    <w:p w:rsidR="00D363D5" w:rsidRDefault="002B4AD1">
      <w:pPr>
        <w:pStyle w:val="Standard"/>
        <w:jc w:val="center"/>
      </w:pPr>
      <w:r>
        <w:t>***********************************</w:t>
      </w:r>
    </w:p>
    <w:p w:rsidR="00D363D5" w:rsidRDefault="002B4AD1">
      <w:pPr>
        <w:pStyle w:val="Standard"/>
        <w:jc w:val="center"/>
      </w:pPr>
      <w:r>
        <w:t>**********************</w:t>
      </w:r>
    </w:p>
    <w:p w:rsidR="00D363D5" w:rsidRDefault="00D363D5">
      <w:pPr>
        <w:pStyle w:val="Standard"/>
      </w:pPr>
    </w:p>
    <w:sectPr w:rsidR="00D363D5">
      <w:footerReference w:type="default" r:id="rId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B95" w:rsidRDefault="002B4AD1">
      <w:r>
        <w:separator/>
      </w:r>
    </w:p>
  </w:endnote>
  <w:endnote w:type="continuationSeparator" w:id="0">
    <w:p w:rsidR="00C70B95" w:rsidRDefault="002B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Mangal">
    <w:panose1 w:val="02040503050203030202"/>
    <w:charset w:val="01"/>
    <w:family w:val="roman"/>
    <w:pitch w:val="variable"/>
    <w:sig w:usb0="0000A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752" w:rsidRDefault="002B4AD1">
    <w:pPr>
      <w:pStyle w:val="Voettekst1"/>
      <w:ind w:right="360"/>
    </w:pPr>
    <w:r>
      <w:rPr>
        <w:noProof/>
      </w:rPr>
      <mc:AlternateContent>
        <mc:Choice Requires="wps">
          <w:drawing>
            <wp:anchor distT="0" distB="0" distL="114300" distR="114300" simplePos="0" relativeHeight="251659264" behindDoc="0" locked="0" layoutInCell="1" allowOverlap="1">
              <wp:simplePos x="0" y="0"/>
              <wp:positionH relativeFrom="page">
                <wp:posOffset>6589440</wp:posOffset>
              </wp:positionH>
              <wp:positionV relativeFrom="paragraph">
                <wp:posOffset>722</wp:posOffset>
              </wp:positionV>
              <wp:extent cx="69851" cy="145417"/>
              <wp:effectExtent l="0" t="0" r="6349" b="6983"/>
              <wp:wrapSquare wrapText="bothSides"/>
              <wp:docPr id="1" name="Frame1"/>
              <wp:cNvGraphicFramePr/>
              <a:graphic xmlns:a="http://schemas.openxmlformats.org/drawingml/2006/main">
                <a:graphicData uri="http://schemas.microsoft.com/office/word/2010/wordprocessingShape">
                  <wps:wsp>
                    <wps:cNvSpPr txBox="1"/>
                    <wps:spPr>
                      <a:xfrm>
                        <a:off x="0" y="0"/>
                        <a:ext cx="69851" cy="145417"/>
                      </a:xfrm>
                      <a:prstGeom prst="rect">
                        <a:avLst/>
                      </a:prstGeom>
                      <a:noFill/>
                      <a:ln>
                        <a:noFill/>
                        <a:prstDash/>
                      </a:ln>
                    </wps:spPr>
                    <wps:txbx>
                      <w:txbxContent>
                        <w:p w:rsidR="00B82752" w:rsidRDefault="002B4AD1">
                          <w:pPr>
                            <w:pStyle w:val="Voettekst1"/>
                          </w:pPr>
                          <w:r>
                            <w:rPr>
                              <w:rStyle w:val="Paginanummer1"/>
                            </w:rPr>
                            <w:fldChar w:fldCharType="begin"/>
                          </w:r>
                          <w:r>
                            <w:rPr>
                              <w:rStyle w:val="Paginanummer1"/>
                            </w:rPr>
                            <w:instrText xml:space="preserve"> PAGE </w:instrText>
                          </w:r>
                          <w:r>
                            <w:rPr>
                              <w:rStyle w:val="Paginanummer1"/>
                            </w:rPr>
                            <w:fldChar w:fldCharType="separate"/>
                          </w:r>
                          <w:r>
                            <w:rPr>
                              <w:rStyle w:val="Paginanummer1"/>
                            </w:rPr>
                            <w:t>3</w:t>
                          </w:r>
                          <w:r>
                            <w:rPr>
                              <w:rStyle w:val="Paginanummer1"/>
                            </w:rPr>
                            <w:fldChar w:fldCharType="end"/>
                          </w: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518.85pt;margin-top:.05pt;width:5.5pt;height:11.4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" filled="f" stroked="f">
              <v:textbox inset="0,0,0,0">
                <w:txbxContent>
                  <w:p w:rsidR="00B82752" w:rsidRDefault="002B4AD1">
                    <w:pPr>
                      <w:pStyle w:val="Voettekst1"/>
                    </w:pPr>
                    <w:r>
                      <w:rPr>
                        <w:rStyle w:val="Paginanummer1"/>
                      </w:rPr>
                      <w:fldChar w:fldCharType="begin"/>
                    </w:r>
                    <w:r>
                      <w:rPr>
                        <w:rStyle w:val="Paginanummer1"/>
                      </w:rPr>
                      <w:instrText xml:space="preserve"> PAGE </w:instrText>
                    </w:r>
                    <w:r>
                      <w:rPr>
                        <w:rStyle w:val="Paginanummer1"/>
                      </w:rPr>
                      <w:fldChar w:fldCharType="separate"/>
                    </w:r>
                    <w:r>
                      <w:rPr>
                        <w:rStyle w:val="Paginanummer1"/>
                      </w:rPr>
                      <w:t>3</w:t>
                    </w:r>
                    <w:r>
                      <w:rPr>
                        <w:rStyle w:val="Paginanummer1"/>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B95" w:rsidRDefault="002B4AD1">
      <w:r>
        <w:rPr>
          <w:color w:val="000000"/>
        </w:rPr>
        <w:separator/>
      </w:r>
    </w:p>
  </w:footnote>
  <w:footnote w:type="continuationSeparator" w:id="0">
    <w:p w:rsidR="00C70B95" w:rsidRDefault="002B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8D4"/>
    <w:multiLevelType w:val="multilevel"/>
    <w:tmpl w:val="769004FE"/>
    <w:styleLink w:val="WW8Num5"/>
    <w:lvl w:ilvl="0">
      <w:start w:val="1"/>
      <w:numFmt w:val="decimal"/>
      <w:lvlText w:val="%1."/>
      <w:lvlJc w:val="left"/>
      <w:pPr>
        <w:ind w:left="1065" w:hanging="360"/>
      </w:pPr>
      <w:rPr>
        <w:rFonts w:ascii="Arial" w:eastAsia="Times New Roman" w:hAnsi="Aria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A475431"/>
    <w:multiLevelType w:val="multilevel"/>
    <w:tmpl w:val="226E3D8C"/>
    <w:styleLink w:val="WW8Num2"/>
    <w:lvl w:ilvl="0">
      <w:start w:val="1"/>
      <w:numFmt w:val="decimal"/>
      <w:lvlText w:val="%1."/>
      <w:lvlJc w:val="left"/>
      <w:pPr>
        <w:ind w:left="705" w:hanging="360"/>
      </w:pPr>
      <w:rPr>
        <w:color w:val="0000FF"/>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242601FB"/>
    <w:multiLevelType w:val="multilevel"/>
    <w:tmpl w:val="6928941C"/>
    <w:styleLink w:val="WW8Num3"/>
    <w:lvl w:ilvl="0">
      <w:start w:val="1"/>
      <w:numFmt w:val="lowerLetter"/>
      <w:lvlText w:val="%1."/>
      <w:lvlJc w:val="left"/>
      <w:pPr>
        <w:ind w:left="1068" w:hanging="360"/>
      </w:pPr>
      <w:rPr>
        <w:b w:val="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F2186E"/>
    <w:multiLevelType w:val="multilevel"/>
    <w:tmpl w:val="EC32DF8A"/>
    <w:styleLink w:val="WW8Num1"/>
    <w:lvl w:ilvl="0">
      <w:start w:val="1"/>
      <w:numFmt w:val="lowerLetter"/>
      <w:lvlText w:val="%1."/>
      <w:lvlJc w:val="left"/>
      <w:pPr>
        <w:ind w:left="1065" w:hanging="360"/>
      </w:pPr>
    </w:lvl>
    <w:lvl w:ilvl="1">
      <w:start w:val="1"/>
      <w:numFmt w:val="decimal"/>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35332A28"/>
    <w:multiLevelType w:val="multilevel"/>
    <w:tmpl w:val="F6CA2AFC"/>
    <w:styleLink w:val="WW8Num4"/>
    <w:lvl w:ilvl="0">
      <w:start w:val="1"/>
      <w:numFmt w:val="lowerLetter"/>
      <w:lvlText w:val="%1."/>
      <w:lvlJc w:val="left"/>
      <w:pPr>
        <w:ind w:left="1065" w:hanging="360"/>
      </w:pPr>
      <w:rPr>
        <w:rFonts w:ascii="Arial" w:eastAsia="Times New Roman" w:hAnsi="Arial"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19A5833"/>
    <w:multiLevelType w:val="multilevel"/>
    <w:tmpl w:val="DB086320"/>
    <w:styleLink w:val="WW8Num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950936621">
    <w:abstractNumId w:val="3"/>
  </w:num>
  <w:num w:numId="2" w16cid:durableId="1483303480">
    <w:abstractNumId w:val="1"/>
  </w:num>
  <w:num w:numId="3" w16cid:durableId="1359812266">
    <w:abstractNumId w:val="2"/>
  </w:num>
  <w:num w:numId="4" w16cid:durableId="998191527">
    <w:abstractNumId w:val="4"/>
  </w:num>
  <w:num w:numId="5" w16cid:durableId="1738698097">
    <w:abstractNumId w:val="0"/>
  </w:num>
  <w:num w:numId="6" w16cid:durableId="283195542">
    <w:abstractNumId w:val="5"/>
  </w:num>
  <w:num w:numId="7" w16cid:durableId="1348022205">
    <w:abstractNumId w:val="2"/>
    <w:lvlOverride w:ilvl="0">
      <w:startOverride w:val="1"/>
    </w:lvlOverride>
  </w:num>
  <w:num w:numId="8" w16cid:durableId="364795851">
    <w:abstractNumId w:val="3"/>
    <w:lvlOverride w:ilvl="0">
      <w:startOverride w:val="1"/>
    </w:lvlOverride>
  </w:num>
  <w:num w:numId="9" w16cid:durableId="1237521431">
    <w:abstractNumId w:val="4"/>
    <w:lvlOverride w:ilvl="0">
      <w:startOverride w:val="1"/>
    </w:lvlOverride>
  </w:num>
  <w:num w:numId="10" w16cid:durableId="1874994063">
    <w:abstractNumId w:val="0"/>
    <w:lvlOverride w:ilvl="0">
      <w:startOverride w:val="1"/>
    </w:lvlOverride>
  </w:num>
  <w:num w:numId="11" w16cid:durableId="126877790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D5"/>
    <w:rsid w:val="002B4AD1"/>
    <w:rsid w:val="005C74A3"/>
    <w:rsid w:val="005D135A"/>
    <w:rsid w:val="00B76C9A"/>
    <w:rsid w:val="00C70B95"/>
    <w:rsid w:val="00D363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8044071"/>
  <w15:docId w15:val="{F8D5F553-84AE-467E-B14E-7F56EE9C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nl-N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pPr>
      <w:suppressAutoHyphens/>
    </w:pPr>
  </w:style>
  <w:style w:type="character" w:customStyle="1" w:styleId="Standaardalinea-lettertype1">
    <w:name w:val="Standaardalinea-lettertype1"/>
  </w:style>
  <w:style w:type="paragraph" w:customStyle="1" w:styleId="Standard">
    <w:name w:val="Standard"/>
    <w:pPr>
      <w:widowControl/>
      <w:suppressAutoHyphens/>
    </w:pPr>
    <w:rPr>
      <w:rFonts w:ascii="Arial" w:eastAsia="Times New Roman" w:hAnsi="Arial" w:cs="Arial"/>
      <w:sz w:val="20"/>
      <w:szCs w:val="20"/>
      <w:lang w:bidi="ar-SA"/>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customStyle="1" w:styleId="Lijst1">
    <w:name w:val="Lijst1"/>
    <w:basedOn w:val="Textbody"/>
    <w:rPr>
      <w:rFonts w:cs="Lucida Sans"/>
    </w:rPr>
  </w:style>
  <w:style w:type="paragraph" w:customStyle="1" w:styleId="Bijschrift1">
    <w:name w:val="Bijschrift1"/>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Voettekst1">
    <w:name w:val="Voettekst1"/>
    <w:basedOn w:val="Standard"/>
    <w:pPr>
      <w:tabs>
        <w:tab w:val="center" w:pos="4536"/>
        <w:tab w:val="right" w:pos="9072"/>
      </w:tabs>
    </w:pPr>
  </w:style>
  <w:style w:type="paragraph" w:customStyle="1" w:styleId="Framecontents">
    <w:name w:val="Frame contents"/>
    <w:basedOn w:val="Textbody"/>
  </w:style>
  <w:style w:type="paragraph" w:customStyle="1" w:styleId="Koptekst1">
    <w:name w:val="Koptekst1"/>
    <w:basedOn w:val="Standard"/>
    <w:pPr>
      <w:suppressLineNumbers/>
      <w:tabs>
        <w:tab w:val="center" w:pos="4819"/>
        <w:tab w:val="right" w:pos="9638"/>
      </w:tabs>
    </w:pPr>
  </w:style>
  <w:style w:type="paragraph" w:customStyle="1" w:styleId="Lijstalinea1">
    <w:name w:val="Lijstalinea1"/>
    <w:basedOn w:val="Standard"/>
    <w:pPr>
      <w:ind w:left="720"/>
    </w:pPr>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FF"/>
    </w:rPr>
  </w:style>
  <w:style w:type="character" w:customStyle="1" w:styleId="WW8Num3z0">
    <w:name w:val="WW8Num3z0"/>
    <w:rPr>
      <w:b w:val="0"/>
      <w:u w:val="none"/>
    </w:rPr>
  </w:style>
  <w:style w:type="character" w:customStyle="1" w:styleId="WW8Num4z0">
    <w:name w:val="WW8Num4z0"/>
    <w:rPr>
      <w:rFonts w:ascii="Arial" w:eastAsia="Times New Roman" w:hAnsi="Arial" w:cs="Times New Roman"/>
      <w:b/>
    </w:rPr>
  </w:style>
  <w:style w:type="character" w:customStyle="1" w:styleId="WW8Num5z0">
    <w:name w:val="WW8Num5z0"/>
    <w:rPr>
      <w:rFonts w:ascii="Arial" w:eastAsia="Times New Roman" w:hAnsi="Arial" w:cs="Times New Roman"/>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Paginanummer1">
    <w:name w:val="Paginanummer1"/>
    <w:basedOn w:val="Standaardalinea-lettertype1"/>
  </w:style>
  <w:style w:type="character" w:customStyle="1" w:styleId="BulletSymbols">
    <w:name w:val="Bullet Symbols"/>
    <w:rPr>
      <w:rFonts w:ascii="OpenSymbol" w:eastAsia="OpenSymbol" w:hAnsi="OpenSymbol" w:cs="OpenSymbol"/>
    </w:rPr>
  </w:style>
  <w:style w:type="numbering" w:customStyle="1" w:styleId="WW8Num1">
    <w:name w:val="WW8Num1"/>
    <w:basedOn w:val="Geenlijst"/>
    <w:pPr>
      <w:numPr>
        <w:numId w:val="1"/>
      </w:numPr>
    </w:pPr>
  </w:style>
  <w:style w:type="numbering" w:customStyle="1" w:styleId="WW8Num2">
    <w:name w:val="WW8Num2"/>
    <w:basedOn w:val="Geenlijst"/>
    <w:pPr>
      <w:numPr>
        <w:numId w:val="2"/>
      </w:numPr>
    </w:pPr>
  </w:style>
  <w:style w:type="numbering" w:customStyle="1" w:styleId="WW8Num3">
    <w:name w:val="WW8Num3"/>
    <w:basedOn w:val="Geenlijst"/>
    <w:pPr>
      <w:numPr>
        <w:numId w:val="3"/>
      </w:numPr>
    </w:pPr>
  </w:style>
  <w:style w:type="numbering" w:customStyle="1" w:styleId="WW8Num4">
    <w:name w:val="WW8Num4"/>
    <w:basedOn w:val="Geenlijst"/>
    <w:pPr>
      <w:numPr>
        <w:numId w:val="4"/>
      </w:numPr>
    </w:pPr>
  </w:style>
  <w:style w:type="numbering" w:customStyle="1" w:styleId="WW8Num5">
    <w:name w:val="WW8Num5"/>
    <w:basedOn w:val="Geenlijst"/>
    <w:pPr>
      <w:numPr>
        <w:numId w:val="5"/>
      </w:numPr>
    </w:pPr>
  </w:style>
  <w:style w:type="numbering" w:customStyle="1" w:styleId="WW8Num6">
    <w:name w:val="WW8Num6"/>
    <w:basedOn w:val="Geenlijst"/>
    <w:pPr>
      <w:numPr>
        <w:numId w:val="6"/>
      </w:numPr>
    </w:pPr>
  </w:style>
  <w:style w:type="paragraph" w:styleId="Voettekst">
    <w:name w:val="footer"/>
    <w:basedOn w:val="Standaard"/>
    <w:link w:val="VoettekstChar"/>
    <w:uiPriority w:val="99"/>
    <w:unhideWhenUsed/>
    <w:pPr>
      <w:tabs>
        <w:tab w:val="center" w:pos="4680"/>
        <w:tab w:val="right" w:pos="9360"/>
      </w:tabs>
    </w:pPr>
    <w:rPr>
      <w:rFonts w:cs="Mangal"/>
      <w:szCs w:val="21"/>
    </w:rPr>
  </w:style>
  <w:style w:type="character" w:customStyle="1" w:styleId="VoettekstChar">
    <w:name w:val="Voettekst Char"/>
    <w:basedOn w:val="Standaardalinea-lettertype"/>
    <w:link w:val="Voettekst"/>
    <w:uiPriority w:val="9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5842</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van</dc:title>
  <dc:creator>Reubsaet</dc:creator>
  <cp:lastModifiedBy>Pedro Noteborn</cp:lastModifiedBy>
  <cp:revision>2</cp:revision>
  <dcterms:created xsi:type="dcterms:W3CDTF">2023-03-03T20:23:00Z</dcterms:created>
  <dcterms:modified xsi:type="dcterms:W3CDTF">2023-03-03T20:23:00Z</dcterms:modified>
</cp:coreProperties>
</file>